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9D8A5" w14:textId="77777777" w:rsidR="001107D5" w:rsidRPr="0063302E" w:rsidRDefault="001107D5" w:rsidP="001107D5">
      <w:pPr>
        <w:spacing w:before="100"/>
        <w:ind w:left="1296" w:right="1175"/>
        <w:jc w:val="center"/>
        <w:rPr>
          <w:rFonts w:ascii="Times New Roman" w:hAnsi="Times New Roman" w:cs="Times New Roman"/>
          <w:b/>
          <w:sz w:val="28"/>
          <w:szCs w:val="28"/>
          <w:u w:val="dotted"/>
          <w:lang w:val="fr-FR"/>
        </w:rPr>
      </w:pPr>
      <w:bookmarkStart w:id="0" w:name="_Hlk191917608"/>
      <w:proofErr w:type="spellStart"/>
      <w:r w:rsidRPr="0063302E">
        <w:rPr>
          <w:rFonts w:ascii="Times New Roman" w:hAnsi="Times New Roman" w:cs="Times New Roman"/>
          <w:b/>
          <w:sz w:val="28"/>
          <w:szCs w:val="28"/>
          <w:u w:val="dotted"/>
          <w:lang w:val="fr-FR"/>
        </w:rPr>
        <w:t>Bucharest</w:t>
      </w:r>
      <w:proofErr w:type="spellEnd"/>
      <w:r w:rsidRPr="0063302E">
        <w:rPr>
          <w:rFonts w:ascii="Times New Roman" w:hAnsi="Times New Roman" w:cs="Times New Roman"/>
          <w:b/>
          <w:sz w:val="28"/>
          <w:szCs w:val="28"/>
          <w:u w:val="dotted"/>
          <w:lang w:val="fr-FR"/>
        </w:rPr>
        <w:t xml:space="preserve"> </w:t>
      </w:r>
      <w:proofErr w:type="spellStart"/>
      <w:r w:rsidRPr="0063302E">
        <w:rPr>
          <w:rFonts w:ascii="Times New Roman" w:hAnsi="Times New Roman" w:cs="Times New Roman"/>
          <w:b/>
          <w:sz w:val="28"/>
          <w:szCs w:val="28"/>
          <w:u w:val="dotted"/>
          <w:lang w:val="fr-FR"/>
        </w:rPr>
        <w:t>University</w:t>
      </w:r>
      <w:proofErr w:type="spellEnd"/>
      <w:r w:rsidRPr="0063302E">
        <w:rPr>
          <w:rFonts w:ascii="Times New Roman" w:hAnsi="Times New Roman" w:cs="Times New Roman"/>
          <w:b/>
          <w:sz w:val="28"/>
          <w:szCs w:val="28"/>
          <w:u w:val="dotted"/>
          <w:lang w:val="fr-FR"/>
        </w:rPr>
        <w:t xml:space="preserve"> of </w:t>
      </w:r>
      <w:proofErr w:type="spellStart"/>
      <w:r w:rsidRPr="0063302E">
        <w:rPr>
          <w:rFonts w:ascii="Times New Roman" w:hAnsi="Times New Roman" w:cs="Times New Roman"/>
          <w:b/>
          <w:sz w:val="28"/>
          <w:szCs w:val="28"/>
          <w:u w:val="dotted"/>
          <w:lang w:val="fr-FR"/>
        </w:rPr>
        <w:t>Economic</w:t>
      </w:r>
      <w:proofErr w:type="spellEnd"/>
      <w:r w:rsidRPr="0063302E">
        <w:rPr>
          <w:rFonts w:ascii="Times New Roman" w:hAnsi="Times New Roman" w:cs="Times New Roman"/>
          <w:b/>
          <w:sz w:val="28"/>
          <w:szCs w:val="28"/>
          <w:u w:val="dotted"/>
          <w:lang w:val="fr-FR"/>
        </w:rPr>
        <w:t xml:space="preserve"> </w:t>
      </w:r>
      <w:proofErr w:type="spellStart"/>
      <w:r w:rsidRPr="0063302E">
        <w:rPr>
          <w:rFonts w:ascii="Times New Roman" w:hAnsi="Times New Roman" w:cs="Times New Roman"/>
          <w:b/>
          <w:sz w:val="28"/>
          <w:szCs w:val="28"/>
          <w:u w:val="dotted"/>
          <w:lang w:val="fr-FR"/>
        </w:rPr>
        <w:t>Studies</w:t>
      </w:r>
      <w:proofErr w:type="spellEnd"/>
      <w:r w:rsidRPr="0063302E">
        <w:rPr>
          <w:rFonts w:ascii="Times New Roman" w:hAnsi="Times New Roman" w:cs="Times New Roman"/>
          <w:b/>
          <w:sz w:val="28"/>
          <w:szCs w:val="28"/>
          <w:u w:val="dotted"/>
          <w:lang w:val="fr-FR"/>
        </w:rPr>
        <w:t xml:space="preserve"> </w:t>
      </w:r>
    </w:p>
    <w:p w14:paraId="5598FD05" w14:textId="77777777" w:rsidR="001107D5" w:rsidRPr="0063302E" w:rsidRDefault="001107D5" w:rsidP="001107D5">
      <w:pPr>
        <w:spacing w:before="100"/>
        <w:ind w:left="1296" w:right="1175"/>
        <w:jc w:val="center"/>
        <w:rPr>
          <w:rFonts w:ascii="Times New Roman" w:hAnsi="Times New Roman" w:cs="Times New Roman"/>
          <w:b/>
          <w:sz w:val="32"/>
          <w:szCs w:val="32"/>
          <w:u w:val="dotted"/>
          <w:lang w:val="fr-FR"/>
        </w:rPr>
      </w:pPr>
      <w:r w:rsidRPr="0063302E">
        <w:rPr>
          <w:rFonts w:ascii="Times New Roman" w:hAnsi="Times New Roman" w:cs="Times New Roman"/>
          <w:b/>
          <w:sz w:val="32"/>
          <w:szCs w:val="32"/>
          <w:u w:val="dotted"/>
          <w:lang w:val="fr-FR"/>
        </w:rPr>
        <w:t xml:space="preserve">Council for PhD </w:t>
      </w:r>
      <w:proofErr w:type="spellStart"/>
      <w:r w:rsidRPr="0063302E">
        <w:rPr>
          <w:rFonts w:ascii="Times New Roman" w:hAnsi="Times New Roman" w:cs="Times New Roman"/>
          <w:b/>
          <w:sz w:val="32"/>
          <w:szCs w:val="32"/>
          <w:u w:val="dotted"/>
          <w:lang w:val="fr-FR"/>
        </w:rPr>
        <w:t>University</w:t>
      </w:r>
      <w:proofErr w:type="spellEnd"/>
      <w:r w:rsidRPr="0063302E">
        <w:rPr>
          <w:rFonts w:ascii="Times New Roman" w:hAnsi="Times New Roman" w:cs="Times New Roman"/>
          <w:b/>
          <w:sz w:val="32"/>
          <w:szCs w:val="32"/>
          <w:u w:val="dotted"/>
          <w:lang w:val="fr-FR"/>
        </w:rPr>
        <w:t xml:space="preserve"> </w:t>
      </w:r>
      <w:proofErr w:type="spellStart"/>
      <w:r w:rsidRPr="0063302E">
        <w:rPr>
          <w:rFonts w:ascii="Times New Roman" w:hAnsi="Times New Roman" w:cs="Times New Roman"/>
          <w:b/>
          <w:sz w:val="32"/>
          <w:szCs w:val="32"/>
          <w:u w:val="dotted"/>
          <w:lang w:val="fr-FR"/>
        </w:rPr>
        <w:t>Studies</w:t>
      </w:r>
      <w:proofErr w:type="spellEnd"/>
    </w:p>
    <w:p w14:paraId="692F82CE" w14:textId="77777777" w:rsidR="001107D5" w:rsidRPr="0063302E" w:rsidRDefault="001107D5" w:rsidP="001107D5">
      <w:pPr>
        <w:spacing w:before="100"/>
        <w:ind w:left="1296" w:right="1175"/>
        <w:jc w:val="center"/>
        <w:rPr>
          <w:rFonts w:ascii="Times New Roman" w:hAnsi="Times New Roman" w:cs="Times New Roman"/>
          <w:b/>
          <w:i/>
          <w:iCs/>
          <w:sz w:val="32"/>
          <w:szCs w:val="32"/>
          <w:u w:val="dotted"/>
          <w:lang w:val="fr-FR"/>
        </w:rPr>
      </w:pPr>
      <w:r w:rsidRPr="0063302E">
        <w:rPr>
          <w:rFonts w:ascii="Times New Roman" w:hAnsi="Times New Roman" w:cs="Times New Roman"/>
          <w:b/>
          <w:i/>
          <w:iCs/>
          <w:sz w:val="32"/>
          <w:szCs w:val="32"/>
          <w:u w:val="dotted"/>
          <w:lang w:val="fr-FR"/>
        </w:rPr>
        <w:t xml:space="preserve">PhD </w:t>
      </w:r>
      <w:proofErr w:type="spellStart"/>
      <w:r w:rsidRPr="0063302E">
        <w:rPr>
          <w:rFonts w:ascii="Times New Roman" w:hAnsi="Times New Roman" w:cs="Times New Roman"/>
          <w:b/>
          <w:i/>
          <w:iCs/>
          <w:sz w:val="32"/>
          <w:szCs w:val="32"/>
          <w:u w:val="dotted"/>
          <w:lang w:val="fr-FR"/>
        </w:rPr>
        <w:t>School</w:t>
      </w:r>
      <w:proofErr w:type="spellEnd"/>
      <w:r w:rsidRPr="0063302E">
        <w:rPr>
          <w:rFonts w:ascii="Times New Roman" w:hAnsi="Times New Roman" w:cs="Times New Roman"/>
          <w:b/>
          <w:i/>
          <w:iCs/>
          <w:sz w:val="32"/>
          <w:szCs w:val="32"/>
          <w:u w:val="dotted"/>
          <w:lang w:val="fr-FR"/>
        </w:rPr>
        <w:t xml:space="preserve"> of </w:t>
      </w:r>
      <w:proofErr w:type="spellStart"/>
      <w:r w:rsidRPr="0063302E">
        <w:rPr>
          <w:rFonts w:ascii="Times New Roman" w:hAnsi="Times New Roman" w:cs="Times New Roman"/>
          <w:b/>
          <w:i/>
          <w:iCs/>
          <w:sz w:val="32"/>
          <w:szCs w:val="32"/>
          <w:u w:val="dotted"/>
          <w:lang w:val="fr-FR"/>
        </w:rPr>
        <w:t>Accounting</w:t>
      </w:r>
      <w:proofErr w:type="spellEnd"/>
    </w:p>
    <w:p w14:paraId="5EB9F871" w14:textId="77777777" w:rsidR="001107D5" w:rsidRPr="0063302E" w:rsidRDefault="001107D5" w:rsidP="001107D5">
      <w:pPr>
        <w:pStyle w:val="BodyText"/>
        <w:rPr>
          <w:b/>
          <w:sz w:val="32"/>
          <w:szCs w:val="32"/>
        </w:rPr>
      </w:pPr>
    </w:p>
    <w:p w14:paraId="1F7CFE90" w14:textId="77777777" w:rsidR="001107D5" w:rsidRPr="0063302E" w:rsidRDefault="001107D5" w:rsidP="001107D5">
      <w:pPr>
        <w:pStyle w:val="BodyText"/>
        <w:rPr>
          <w:b/>
          <w:sz w:val="32"/>
          <w:szCs w:val="32"/>
        </w:rPr>
      </w:pPr>
    </w:p>
    <w:p w14:paraId="193EA94A" w14:textId="77777777" w:rsidR="001107D5" w:rsidRPr="0063302E" w:rsidRDefault="001107D5" w:rsidP="001107D5">
      <w:pPr>
        <w:pStyle w:val="BodyText"/>
        <w:rPr>
          <w:b/>
          <w:sz w:val="32"/>
          <w:szCs w:val="32"/>
        </w:rPr>
      </w:pPr>
    </w:p>
    <w:p w14:paraId="13F14098" w14:textId="77777777" w:rsidR="001107D5" w:rsidRPr="0063302E" w:rsidRDefault="001107D5" w:rsidP="001107D5">
      <w:pPr>
        <w:pStyle w:val="BodyText"/>
        <w:rPr>
          <w:b/>
          <w:sz w:val="32"/>
          <w:szCs w:val="32"/>
        </w:rPr>
      </w:pPr>
    </w:p>
    <w:p w14:paraId="2947D05A" w14:textId="77777777" w:rsidR="001107D5" w:rsidRPr="0063302E" w:rsidRDefault="001107D5" w:rsidP="001107D5">
      <w:pPr>
        <w:pStyle w:val="BodyText"/>
        <w:spacing w:before="11"/>
        <w:rPr>
          <w:b/>
          <w:sz w:val="32"/>
          <w:szCs w:val="32"/>
        </w:rPr>
      </w:pPr>
    </w:p>
    <w:p w14:paraId="4310CAF6" w14:textId="77777777" w:rsidR="001107D5" w:rsidRPr="0063302E" w:rsidRDefault="001107D5" w:rsidP="001107D5">
      <w:pPr>
        <w:spacing w:before="100"/>
        <w:ind w:left="1296" w:right="1175"/>
        <w:jc w:val="center"/>
        <w:rPr>
          <w:rFonts w:ascii="Times New Roman" w:hAnsi="Times New Roman" w:cs="Times New Roman"/>
          <w:b/>
          <w:sz w:val="32"/>
          <w:szCs w:val="32"/>
          <w:lang w:val="fr-FR"/>
        </w:rPr>
      </w:pPr>
      <w:r w:rsidRPr="0063302E">
        <w:rPr>
          <w:rFonts w:ascii="Times New Roman" w:hAnsi="Times New Roman" w:cs="Times New Roman"/>
          <w:b/>
          <w:bCs/>
          <w:sz w:val="32"/>
          <w:szCs w:val="32"/>
        </w:rPr>
        <w:t>EXPLORING THE RELATIONSHIP BETWEEN ESG REPORTING FACTORS AND PERFORMANCE</w:t>
      </w:r>
    </w:p>
    <w:p w14:paraId="76471708" w14:textId="77777777" w:rsidR="001107D5" w:rsidRPr="0063302E" w:rsidRDefault="001107D5" w:rsidP="001107D5">
      <w:pPr>
        <w:pStyle w:val="BodyText"/>
        <w:spacing w:before="8"/>
        <w:rPr>
          <w:b/>
          <w:sz w:val="32"/>
          <w:szCs w:val="32"/>
        </w:rPr>
      </w:pPr>
    </w:p>
    <w:p w14:paraId="204B7BAE" w14:textId="77777777" w:rsidR="001107D5" w:rsidRPr="0063302E" w:rsidRDefault="001107D5" w:rsidP="001107D5">
      <w:pPr>
        <w:pStyle w:val="BodyText"/>
        <w:spacing w:before="101"/>
        <w:ind w:left="1294" w:right="1175"/>
        <w:rPr>
          <w:sz w:val="32"/>
          <w:szCs w:val="32"/>
        </w:rPr>
      </w:pPr>
      <w:r w:rsidRPr="0063302E">
        <w:rPr>
          <w:sz w:val="32"/>
          <w:szCs w:val="32"/>
        </w:rPr>
        <w:t>Hussein Ali MROUEH</w:t>
      </w:r>
    </w:p>
    <w:p w14:paraId="0AD479BD" w14:textId="77777777" w:rsidR="001107D5" w:rsidRPr="0063302E" w:rsidRDefault="001107D5" w:rsidP="001107D5">
      <w:pPr>
        <w:pStyle w:val="BodyText"/>
        <w:rPr>
          <w:sz w:val="32"/>
          <w:szCs w:val="32"/>
        </w:rPr>
      </w:pPr>
    </w:p>
    <w:p w14:paraId="144EEBA1" w14:textId="77777777" w:rsidR="001107D5" w:rsidRPr="0063302E" w:rsidRDefault="001107D5" w:rsidP="001107D5">
      <w:pPr>
        <w:pStyle w:val="BodyText"/>
        <w:rPr>
          <w:sz w:val="32"/>
          <w:szCs w:val="32"/>
        </w:rPr>
      </w:pPr>
    </w:p>
    <w:p w14:paraId="32B23A29" w14:textId="77777777" w:rsidR="001107D5" w:rsidRPr="0063302E" w:rsidRDefault="001107D5" w:rsidP="001107D5">
      <w:pPr>
        <w:pStyle w:val="BodyText"/>
        <w:rPr>
          <w:sz w:val="32"/>
          <w:szCs w:val="32"/>
        </w:rPr>
      </w:pPr>
    </w:p>
    <w:p w14:paraId="7A6DF2FC" w14:textId="77777777" w:rsidR="001107D5" w:rsidRPr="0063302E" w:rsidRDefault="001107D5" w:rsidP="001107D5">
      <w:pPr>
        <w:pStyle w:val="BodyText"/>
        <w:spacing w:before="5"/>
        <w:rPr>
          <w:sz w:val="32"/>
          <w:szCs w:val="32"/>
        </w:rPr>
      </w:pPr>
    </w:p>
    <w:p w14:paraId="670FA14F" w14:textId="77777777" w:rsidR="001107D5" w:rsidRPr="0063302E" w:rsidRDefault="001107D5" w:rsidP="001107D5">
      <w:pPr>
        <w:pStyle w:val="BodyText"/>
        <w:spacing w:before="5"/>
        <w:rPr>
          <w:sz w:val="32"/>
          <w:szCs w:val="32"/>
        </w:rPr>
      </w:pPr>
    </w:p>
    <w:p w14:paraId="5DAC45F7" w14:textId="77777777" w:rsidR="001107D5" w:rsidRPr="0063302E" w:rsidRDefault="001107D5" w:rsidP="001107D5">
      <w:pPr>
        <w:pStyle w:val="BodyText"/>
        <w:spacing w:before="5"/>
        <w:rPr>
          <w:sz w:val="32"/>
          <w:szCs w:val="32"/>
        </w:rPr>
      </w:pPr>
    </w:p>
    <w:p w14:paraId="3504EEA5" w14:textId="77777777" w:rsidR="001107D5" w:rsidRPr="0063302E" w:rsidRDefault="001107D5" w:rsidP="001107D5">
      <w:pPr>
        <w:pStyle w:val="BodyText"/>
        <w:spacing w:before="100"/>
        <w:ind w:left="1296" w:right="1173"/>
        <w:rPr>
          <w:sz w:val="32"/>
          <w:szCs w:val="32"/>
        </w:rPr>
      </w:pPr>
      <w:r w:rsidRPr="0063302E">
        <w:rPr>
          <w:sz w:val="32"/>
          <w:szCs w:val="32"/>
        </w:rPr>
        <w:t>PhD supervisor: Prof. dr. Ileana NIȘULESCU</w:t>
      </w:r>
    </w:p>
    <w:p w14:paraId="19440896" w14:textId="77777777" w:rsidR="001107D5" w:rsidRPr="0063302E" w:rsidRDefault="001107D5" w:rsidP="001107D5">
      <w:pPr>
        <w:pStyle w:val="BodyText"/>
        <w:rPr>
          <w:sz w:val="32"/>
          <w:szCs w:val="32"/>
        </w:rPr>
      </w:pPr>
    </w:p>
    <w:p w14:paraId="620A1165" w14:textId="77777777" w:rsidR="001107D5" w:rsidRPr="0063302E" w:rsidRDefault="001107D5" w:rsidP="001107D5">
      <w:pPr>
        <w:pStyle w:val="BodyText"/>
        <w:rPr>
          <w:sz w:val="32"/>
          <w:szCs w:val="32"/>
        </w:rPr>
      </w:pPr>
    </w:p>
    <w:p w14:paraId="374A44A8" w14:textId="77777777" w:rsidR="001107D5" w:rsidRPr="0063302E" w:rsidRDefault="001107D5" w:rsidP="001107D5">
      <w:pPr>
        <w:pStyle w:val="BodyText"/>
        <w:rPr>
          <w:sz w:val="20"/>
        </w:rPr>
      </w:pPr>
    </w:p>
    <w:p w14:paraId="3738A943" w14:textId="77777777" w:rsidR="001107D5" w:rsidRPr="0063302E" w:rsidRDefault="001107D5" w:rsidP="001107D5">
      <w:pPr>
        <w:pStyle w:val="BodyText"/>
        <w:rPr>
          <w:sz w:val="20"/>
        </w:rPr>
      </w:pPr>
    </w:p>
    <w:p w14:paraId="13C24D14" w14:textId="77777777" w:rsidR="001107D5" w:rsidRPr="0063302E" w:rsidRDefault="001107D5" w:rsidP="001107D5">
      <w:pPr>
        <w:pStyle w:val="BodyText"/>
        <w:rPr>
          <w:sz w:val="20"/>
        </w:rPr>
      </w:pPr>
    </w:p>
    <w:p w14:paraId="2013B4A9" w14:textId="77777777" w:rsidR="001107D5" w:rsidRPr="0063302E" w:rsidRDefault="001107D5" w:rsidP="001107D5">
      <w:pPr>
        <w:pStyle w:val="BodyText"/>
        <w:rPr>
          <w:sz w:val="20"/>
        </w:rPr>
      </w:pPr>
    </w:p>
    <w:p w14:paraId="2F067A4F" w14:textId="77777777" w:rsidR="001107D5" w:rsidRPr="0063302E" w:rsidRDefault="001107D5" w:rsidP="001107D5">
      <w:pPr>
        <w:pStyle w:val="BodyText"/>
        <w:rPr>
          <w:sz w:val="20"/>
        </w:rPr>
      </w:pPr>
    </w:p>
    <w:p w14:paraId="268EE40B" w14:textId="77777777" w:rsidR="001107D5" w:rsidRPr="0063302E" w:rsidRDefault="001107D5" w:rsidP="001107D5">
      <w:pPr>
        <w:pStyle w:val="BodyText"/>
        <w:rPr>
          <w:sz w:val="20"/>
        </w:rPr>
      </w:pPr>
    </w:p>
    <w:p w14:paraId="52CF4E71" w14:textId="77777777" w:rsidR="001107D5" w:rsidRPr="0063302E" w:rsidRDefault="001107D5" w:rsidP="001107D5">
      <w:pPr>
        <w:pStyle w:val="BodyText"/>
        <w:rPr>
          <w:sz w:val="20"/>
        </w:rPr>
      </w:pPr>
    </w:p>
    <w:p w14:paraId="760113B9" w14:textId="77777777" w:rsidR="001107D5" w:rsidRPr="0063302E" w:rsidRDefault="001107D5" w:rsidP="001107D5">
      <w:pPr>
        <w:pStyle w:val="BodyText"/>
        <w:rPr>
          <w:sz w:val="20"/>
        </w:rPr>
      </w:pPr>
    </w:p>
    <w:p w14:paraId="225E95C6" w14:textId="77777777" w:rsidR="001107D5" w:rsidRPr="0063302E" w:rsidRDefault="001107D5" w:rsidP="001107D5">
      <w:pPr>
        <w:pStyle w:val="BodyText"/>
        <w:rPr>
          <w:sz w:val="20"/>
        </w:rPr>
      </w:pPr>
    </w:p>
    <w:p w14:paraId="21A48042" w14:textId="77777777" w:rsidR="001107D5" w:rsidRPr="0063302E" w:rsidRDefault="001107D5" w:rsidP="001107D5">
      <w:pPr>
        <w:pStyle w:val="BodyText"/>
        <w:rPr>
          <w:sz w:val="20"/>
        </w:rPr>
      </w:pPr>
    </w:p>
    <w:p w14:paraId="3ED927B6" w14:textId="77777777" w:rsidR="001107D5" w:rsidRPr="0063302E" w:rsidRDefault="001107D5" w:rsidP="001107D5">
      <w:pPr>
        <w:pStyle w:val="BodyText"/>
        <w:rPr>
          <w:sz w:val="20"/>
        </w:rPr>
      </w:pPr>
    </w:p>
    <w:p w14:paraId="2BD552C0" w14:textId="77777777" w:rsidR="001107D5" w:rsidRPr="0063302E" w:rsidRDefault="001107D5" w:rsidP="001107D5">
      <w:pPr>
        <w:pStyle w:val="BodyText"/>
        <w:jc w:val="left"/>
        <w:rPr>
          <w:sz w:val="20"/>
        </w:rPr>
      </w:pPr>
    </w:p>
    <w:p w14:paraId="31D45D3A" w14:textId="77777777" w:rsidR="001107D5" w:rsidRPr="0063302E" w:rsidRDefault="001107D5" w:rsidP="001107D5">
      <w:pPr>
        <w:pStyle w:val="BodyText"/>
        <w:rPr>
          <w:sz w:val="20"/>
        </w:rPr>
      </w:pPr>
    </w:p>
    <w:p w14:paraId="3B094CDE" w14:textId="77777777" w:rsidR="001107D5" w:rsidRPr="0063302E" w:rsidRDefault="001107D5" w:rsidP="001107D5">
      <w:pPr>
        <w:pStyle w:val="BodyText"/>
        <w:spacing w:before="4"/>
        <w:rPr>
          <w:sz w:val="22"/>
        </w:rPr>
      </w:pPr>
    </w:p>
    <w:p w14:paraId="6ED6AF78" w14:textId="77777777" w:rsidR="001107D5" w:rsidRPr="0063302E" w:rsidRDefault="001107D5" w:rsidP="001107D5">
      <w:pPr>
        <w:pStyle w:val="BodyText"/>
        <w:spacing w:before="100"/>
        <w:ind w:left="1295" w:right="1175"/>
        <w:rPr>
          <w:b/>
          <w:bCs/>
          <w:sz w:val="36"/>
          <w:szCs w:val="36"/>
        </w:rPr>
      </w:pPr>
      <w:r w:rsidRPr="0063302E">
        <w:rPr>
          <w:b/>
          <w:bCs/>
          <w:sz w:val="36"/>
          <w:szCs w:val="36"/>
        </w:rPr>
        <w:t>Bucharest, 2025</w:t>
      </w:r>
    </w:p>
    <w:p w14:paraId="3D169218" w14:textId="77777777" w:rsidR="001107D5" w:rsidRPr="0063302E" w:rsidRDefault="001107D5" w:rsidP="001107D5">
      <w:pPr>
        <w:pStyle w:val="Heading1"/>
        <w:ind w:left="720" w:hanging="360"/>
        <w:jc w:val="center"/>
        <w:rPr>
          <w:rFonts w:ascii="Times New Roman" w:hAnsi="Times New Roman"/>
          <w:b/>
          <w:color w:val="auto"/>
          <w:kern w:val="0"/>
          <w:lang w:val="en-US"/>
          <w14:ligatures w14:val="none"/>
        </w:rPr>
      </w:pPr>
      <w:bookmarkStart w:id="1" w:name="_Toc193464836"/>
      <w:bookmarkEnd w:id="0"/>
      <w:r w:rsidRPr="0063302E">
        <w:rPr>
          <w:rFonts w:ascii="Times New Roman" w:hAnsi="Times New Roman"/>
          <w:b/>
          <w:color w:val="auto"/>
          <w:kern w:val="0"/>
          <w:lang w:val="en-US"/>
          <w14:ligatures w14:val="none"/>
        </w:rPr>
        <w:lastRenderedPageBreak/>
        <w:t>SUMMARY</w:t>
      </w:r>
      <w:bookmarkEnd w:id="1"/>
    </w:p>
    <w:p w14:paraId="25EF742B" w14:textId="77777777" w:rsidR="001107D5" w:rsidRPr="0063302E" w:rsidRDefault="001107D5" w:rsidP="001107D5">
      <w:pPr>
        <w:jc w:val="both"/>
        <w:rPr>
          <w:rFonts w:ascii="Times New Roman" w:hAnsi="Times New Roman" w:cs="Times New Roman"/>
          <w:sz w:val="24"/>
          <w:szCs w:val="24"/>
        </w:rPr>
      </w:pPr>
    </w:p>
    <w:p w14:paraId="6E485A1A" w14:textId="77777777" w:rsidR="001107D5" w:rsidRPr="0063302E" w:rsidRDefault="001107D5" w:rsidP="001107D5">
      <w:pPr>
        <w:ind w:firstLine="708"/>
        <w:jc w:val="both"/>
        <w:rPr>
          <w:rFonts w:ascii="Times New Roman" w:hAnsi="Times New Roman" w:cs="Times New Roman"/>
          <w:sz w:val="24"/>
          <w:szCs w:val="24"/>
        </w:rPr>
      </w:pPr>
      <w:r w:rsidRPr="0063302E">
        <w:rPr>
          <w:rFonts w:ascii="Times New Roman" w:hAnsi="Times New Roman" w:cs="Times New Roman"/>
          <w:sz w:val="24"/>
          <w:szCs w:val="24"/>
        </w:rPr>
        <w:t xml:space="preserve">The increasing demand for ESG disclosure and the prevalence of ESG reports indicate the research need on the link between ESG metrics and financial performance. This PhD thesis investigates the relationship between ESG reporting factors and performance, with a specific focus on Lebanon. The research methodology is divided into three distinct phases, incorporating a qualitative approach through literature analysis, and a quantitative approach encompassing both bibliometric analysis and a questionnaire-based survey. The thesis is structured in six chapters. </w:t>
      </w:r>
      <w:r w:rsidRPr="0063302E">
        <w:rPr>
          <w:rFonts w:ascii="Times New Roman" w:hAnsi="Times New Roman" w:cs="Times New Roman"/>
          <w:i/>
          <w:iCs/>
          <w:sz w:val="24"/>
          <w:szCs w:val="24"/>
        </w:rPr>
        <w:t>Chapter 1</w:t>
      </w:r>
      <w:r w:rsidRPr="0063302E">
        <w:rPr>
          <w:rFonts w:ascii="Times New Roman" w:hAnsi="Times New Roman" w:cs="Times New Roman"/>
          <w:sz w:val="24"/>
          <w:szCs w:val="24"/>
        </w:rPr>
        <w:t xml:space="preserve"> defines and explores the evolution of ESG reporting, highlighting its benefits and challenges. </w:t>
      </w:r>
      <w:r w:rsidRPr="0063302E">
        <w:rPr>
          <w:rFonts w:ascii="Times New Roman" w:hAnsi="Times New Roman" w:cs="Times New Roman"/>
          <w:i/>
          <w:iCs/>
          <w:sz w:val="24"/>
          <w:szCs w:val="24"/>
        </w:rPr>
        <w:t>Chapter 2</w:t>
      </w:r>
      <w:r w:rsidRPr="0063302E">
        <w:rPr>
          <w:rFonts w:ascii="Times New Roman" w:hAnsi="Times New Roman" w:cs="Times New Roman"/>
          <w:sz w:val="24"/>
          <w:szCs w:val="24"/>
        </w:rPr>
        <w:t xml:space="preserve"> examines the historical and theoretical context of ESG reporting, its connection to corporate governance, and relevant regulations. </w:t>
      </w:r>
      <w:r w:rsidRPr="0063302E">
        <w:rPr>
          <w:rFonts w:ascii="Times New Roman" w:hAnsi="Times New Roman" w:cs="Times New Roman"/>
          <w:i/>
          <w:iCs/>
          <w:sz w:val="24"/>
          <w:szCs w:val="24"/>
        </w:rPr>
        <w:t>Chapter 3</w:t>
      </w:r>
      <w:r w:rsidRPr="0063302E">
        <w:rPr>
          <w:rFonts w:ascii="Times New Roman" w:hAnsi="Times New Roman" w:cs="Times New Roman"/>
          <w:sz w:val="24"/>
          <w:szCs w:val="24"/>
        </w:rPr>
        <w:t xml:space="preserve"> focuses on the link between ESG reporting and performance. </w:t>
      </w:r>
      <w:r w:rsidRPr="0063302E">
        <w:rPr>
          <w:rFonts w:ascii="Times New Roman" w:hAnsi="Times New Roman" w:cs="Times New Roman"/>
          <w:i/>
          <w:iCs/>
          <w:sz w:val="24"/>
          <w:szCs w:val="24"/>
        </w:rPr>
        <w:t>Chapter 4</w:t>
      </w:r>
      <w:r w:rsidRPr="0063302E">
        <w:rPr>
          <w:rFonts w:ascii="Times New Roman" w:hAnsi="Times New Roman" w:cs="Times New Roman"/>
          <w:sz w:val="24"/>
          <w:szCs w:val="24"/>
        </w:rPr>
        <w:t xml:space="preserve"> conducts a bibliometric analysis exploring existing research on this relationship. </w:t>
      </w:r>
      <w:r w:rsidRPr="0063302E">
        <w:rPr>
          <w:rFonts w:ascii="Times New Roman" w:hAnsi="Times New Roman" w:cs="Times New Roman"/>
          <w:i/>
          <w:iCs/>
          <w:sz w:val="24"/>
          <w:szCs w:val="24"/>
        </w:rPr>
        <w:t>Chapter 5</w:t>
      </w:r>
      <w:r w:rsidRPr="0063302E">
        <w:rPr>
          <w:rFonts w:ascii="Times New Roman" w:hAnsi="Times New Roman" w:cs="Times New Roman"/>
          <w:sz w:val="24"/>
          <w:szCs w:val="24"/>
        </w:rPr>
        <w:t xml:space="preserve"> </w:t>
      </w:r>
      <w:r>
        <w:rPr>
          <w:rFonts w:ascii="Times New Roman" w:hAnsi="Times New Roman" w:cs="Times New Roman"/>
          <w:sz w:val="24"/>
          <w:szCs w:val="24"/>
        </w:rPr>
        <w:t>presents t</w:t>
      </w:r>
      <w:r w:rsidRPr="0063302E">
        <w:rPr>
          <w:rFonts w:ascii="Times New Roman" w:hAnsi="Times New Roman" w:cs="Times New Roman"/>
          <w:sz w:val="24"/>
          <w:szCs w:val="24"/>
        </w:rPr>
        <w:t xml:space="preserve">he research methodology </w:t>
      </w:r>
      <w:r>
        <w:rPr>
          <w:rFonts w:ascii="Times New Roman" w:hAnsi="Times New Roman" w:cs="Times New Roman"/>
          <w:sz w:val="24"/>
          <w:szCs w:val="24"/>
        </w:rPr>
        <w:t>and</w:t>
      </w:r>
      <w:r w:rsidRPr="0063302E">
        <w:rPr>
          <w:rFonts w:ascii="Times New Roman" w:hAnsi="Times New Roman" w:cs="Times New Roman"/>
          <w:sz w:val="24"/>
          <w:szCs w:val="24"/>
        </w:rPr>
        <w:t xml:space="preserve"> the results of </w:t>
      </w:r>
      <w:r>
        <w:rPr>
          <w:rFonts w:ascii="Times New Roman" w:hAnsi="Times New Roman" w:cs="Times New Roman"/>
          <w:sz w:val="24"/>
          <w:szCs w:val="24"/>
        </w:rPr>
        <w:t xml:space="preserve">a </w:t>
      </w:r>
      <w:r w:rsidRPr="0063302E">
        <w:rPr>
          <w:rFonts w:ascii="Times New Roman" w:hAnsi="Times New Roman" w:cs="Times New Roman"/>
          <w:sz w:val="24"/>
          <w:szCs w:val="24"/>
        </w:rPr>
        <w:t>quantitative study in Lebanon, analyzing correlations between ESG factors and performance metrics. Results show that stakeholder roles and industry sectors influence the importance placed on ESG factors. Strong ESG reporting is linked to prioritizing social factors. Stakeholder engagement increases satisfaction with reporting. Inadequate regulations lead to calls for stricter ones</w:t>
      </w:r>
      <w:r>
        <w:rPr>
          <w:rFonts w:ascii="Times New Roman" w:hAnsi="Times New Roman" w:cs="Times New Roman"/>
          <w:sz w:val="24"/>
          <w:szCs w:val="24"/>
        </w:rPr>
        <w:t xml:space="preserve">. </w:t>
      </w:r>
      <w:r w:rsidRPr="0063302E">
        <w:rPr>
          <w:rFonts w:ascii="Times New Roman" w:hAnsi="Times New Roman" w:cs="Times New Roman"/>
          <w:i/>
          <w:iCs/>
          <w:sz w:val="24"/>
          <w:szCs w:val="24"/>
        </w:rPr>
        <w:t>Chapter 6</w:t>
      </w:r>
      <w:r>
        <w:rPr>
          <w:rFonts w:ascii="Times New Roman" w:hAnsi="Times New Roman" w:cs="Times New Roman"/>
          <w:i/>
          <w:iCs/>
          <w:sz w:val="24"/>
          <w:szCs w:val="24"/>
        </w:rPr>
        <w:t xml:space="preserve"> </w:t>
      </w:r>
      <w:r w:rsidRPr="00087F5B">
        <w:rPr>
          <w:rFonts w:ascii="Times New Roman" w:hAnsi="Times New Roman" w:cs="Times New Roman"/>
          <w:sz w:val="24"/>
          <w:szCs w:val="24"/>
        </w:rPr>
        <w:t>states the</w:t>
      </w:r>
      <w:r>
        <w:rPr>
          <w:rFonts w:ascii="Times New Roman" w:hAnsi="Times New Roman" w:cs="Times New Roman"/>
          <w:sz w:val="24"/>
          <w:szCs w:val="24"/>
        </w:rPr>
        <w:t xml:space="preserve"> conclusions and the contributions of the research</w:t>
      </w:r>
      <w:r w:rsidRPr="0063302E">
        <w:rPr>
          <w:rFonts w:ascii="Times New Roman" w:hAnsi="Times New Roman" w:cs="Times New Roman"/>
          <w:sz w:val="24"/>
          <w:szCs w:val="24"/>
        </w:rPr>
        <w:t>. Findings guide companies, regulators, and others to improve ESG reporting practices.</w:t>
      </w:r>
    </w:p>
    <w:p w14:paraId="68B59865" w14:textId="77777777" w:rsidR="001107D5" w:rsidRPr="0063302E" w:rsidRDefault="001107D5" w:rsidP="001107D5">
      <w:pPr>
        <w:jc w:val="both"/>
        <w:rPr>
          <w:rFonts w:ascii="Times New Roman" w:hAnsi="Times New Roman" w:cs="Times New Roman"/>
          <w:i/>
          <w:iCs/>
          <w:sz w:val="24"/>
          <w:szCs w:val="24"/>
        </w:rPr>
      </w:pPr>
      <w:r w:rsidRPr="0063302E">
        <w:rPr>
          <w:rFonts w:ascii="Times New Roman" w:hAnsi="Times New Roman" w:cs="Times New Roman"/>
          <w:i/>
          <w:iCs/>
          <w:sz w:val="24"/>
          <w:szCs w:val="24"/>
        </w:rPr>
        <w:t>Keywords: ESG, performance, CSR, environmental factors, social factors, governance factors, bibliometric study, Lebanon, quantitative analysis, ESG reporting.</w:t>
      </w:r>
    </w:p>
    <w:p w14:paraId="7866110D" w14:textId="77777777" w:rsidR="00AA0E17" w:rsidRPr="001107D5" w:rsidRDefault="00AA0E17"/>
    <w:sectPr w:rsidR="00AA0E17" w:rsidRPr="001107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20"/>
    <w:rsid w:val="001107D5"/>
    <w:rsid w:val="002216E8"/>
    <w:rsid w:val="002D46AB"/>
    <w:rsid w:val="00354B11"/>
    <w:rsid w:val="00371861"/>
    <w:rsid w:val="003A5A9D"/>
    <w:rsid w:val="004933CF"/>
    <w:rsid w:val="0053793A"/>
    <w:rsid w:val="00734BA7"/>
    <w:rsid w:val="007E1FC7"/>
    <w:rsid w:val="007E2A5B"/>
    <w:rsid w:val="00853776"/>
    <w:rsid w:val="00991CE2"/>
    <w:rsid w:val="00A52AB7"/>
    <w:rsid w:val="00A83820"/>
    <w:rsid w:val="00AA0E17"/>
    <w:rsid w:val="00B341C3"/>
    <w:rsid w:val="00C9274E"/>
    <w:rsid w:val="00EB1C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E4188"/>
  <w15:chartTrackingRefBased/>
  <w15:docId w15:val="{BB433957-BC96-4D9E-AB0F-CD6EF4B3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7D5"/>
  </w:style>
  <w:style w:type="paragraph" w:styleId="Heading1">
    <w:name w:val="heading 1"/>
    <w:basedOn w:val="Normal"/>
    <w:next w:val="Normal"/>
    <w:link w:val="Heading1Char"/>
    <w:uiPriority w:val="9"/>
    <w:qFormat/>
    <w:rsid w:val="00A838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38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38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38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38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3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8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38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38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38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38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3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820"/>
    <w:rPr>
      <w:rFonts w:eastAsiaTheme="majorEastAsia" w:cstheme="majorBidi"/>
      <w:color w:val="272727" w:themeColor="text1" w:themeTint="D8"/>
    </w:rPr>
  </w:style>
  <w:style w:type="paragraph" w:styleId="Title">
    <w:name w:val="Title"/>
    <w:basedOn w:val="Normal"/>
    <w:next w:val="Normal"/>
    <w:link w:val="TitleChar"/>
    <w:uiPriority w:val="10"/>
    <w:qFormat/>
    <w:rsid w:val="00A83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820"/>
    <w:pPr>
      <w:spacing w:before="160"/>
      <w:jc w:val="center"/>
    </w:pPr>
    <w:rPr>
      <w:i/>
      <w:iCs/>
      <w:color w:val="404040" w:themeColor="text1" w:themeTint="BF"/>
    </w:rPr>
  </w:style>
  <w:style w:type="character" w:customStyle="1" w:styleId="QuoteChar">
    <w:name w:val="Quote Char"/>
    <w:basedOn w:val="DefaultParagraphFont"/>
    <w:link w:val="Quote"/>
    <w:uiPriority w:val="29"/>
    <w:rsid w:val="00A83820"/>
    <w:rPr>
      <w:i/>
      <w:iCs/>
      <w:color w:val="404040" w:themeColor="text1" w:themeTint="BF"/>
    </w:rPr>
  </w:style>
  <w:style w:type="paragraph" w:styleId="ListParagraph">
    <w:name w:val="List Paragraph"/>
    <w:basedOn w:val="Normal"/>
    <w:uiPriority w:val="34"/>
    <w:qFormat/>
    <w:rsid w:val="00A83820"/>
    <w:pPr>
      <w:ind w:left="720"/>
      <w:contextualSpacing/>
    </w:pPr>
  </w:style>
  <w:style w:type="character" w:styleId="IntenseEmphasis">
    <w:name w:val="Intense Emphasis"/>
    <w:basedOn w:val="DefaultParagraphFont"/>
    <w:uiPriority w:val="21"/>
    <w:qFormat/>
    <w:rsid w:val="00A83820"/>
    <w:rPr>
      <w:i/>
      <w:iCs/>
      <w:color w:val="2F5496" w:themeColor="accent1" w:themeShade="BF"/>
    </w:rPr>
  </w:style>
  <w:style w:type="paragraph" w:styleId="IntenseQuote">
    <w:name w:val="Intense Quote"/>
    <w:basedOn w:val="Normal"/>
    <w:next w:val="Normal"/>
    <w:link w:val="IntenseQuoteChar"/>
    <w:uiPriority w:val="30"/>
    <w:qFormat/>
    <w:rsid w:val="00A838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3820"/>
    <w:rPr>
      <w:i/>
      <w:iCs/>
      <w:color w:val="2F5496" w:themeColor="accent1" w:themeShade="BF"/>
    </w:rPr>
  </w:style>
  <w:style w:type="character" w:styleId="IntenseReference">
    <w:name w:val="Intense Reference"/>
    <w:basedOn w:val="DefaultParagraphFont"/>
    <w:uiPriority w:val="32"/>
    <w:qFormat/>
    <w:rsid w:val="00A83820"/>
    <w:rPr>
      <w:b/>
      <w:bCs/>
      <w:smallCaps/>
      <w:color w:val="2F5496" w:themeColor="accent1" w:themeShade="BF"/>
      <w:spacing w:val="5"/>
    </w:rPr>
  </w:style>
  <w:style w:type="paragraph" w:styleId="BodyText">
    <w:name w:val="Body Text"/>
    <w:basedOn w:val="Normal"/>
    <w:link w:val="BodyTextChar"/>
    <w:uiPriority w:val="1"/>
    <w:qFormat/>
    <w:rsid w:val="001107D5"/>
    <w:pPr>
      <w:spacing w:after="0" w:line="240" w:lineRule="auto"/>
      <w:jc w:val="center"/>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1107D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23690">
      <w:bodyDiv w:val="1"/>
      <w:marLeft w:val="0"/>
      <w:marRight w:val="0"/>
      <w:marTop w:val="0"/>
      <w:marBottom w:val="0"/>
      <w:divBdr>
        <w:top w:val="none" w:sz="0" w:space="0" w:color="auto"/>
        <w:left w:val="none" w:sz="0" w:space="0" w:color="auto"/>
        <w:bottom w:val="none" w:sz="0" w:space="0" w:color="auto"/>
        <w:right w:val="none" w:sz="0" w:space="0" w:color="auto"/>
      </w:divBdr>
    </w:div>
    <w:div w:id="89512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1730</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dc:creator>
  <cp:keywords/>
  <dc:description/>
  <cp:lastModifiedBy>A M</cp:lastModifiedBy>
  <cp:revision>3</cp:revision>
  <dcterms:created xsi:type="dcterms:W3CDTF">2025-05-07T13:00:00Z</dcterms:created>
  <dcterms:modified xsi:type="dcterms:W3CDTF">2025-05-07T13:01:00Z</dcterms:modified>
</cp:coreProperties>
</file>